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D5A7" w14:textId="16061A56" w:rsidR="002B517F" w:rsidRPr="00E11F67" w:rsidRDefault="00E11F67" w:rsidP="00E11F67">
      <w:pPr>
        <w:jc w:val="center"/>
        <w:rPr>
          <w:b/>
          <w:bCs/>
          <w:sz w:val="48"/>
          <w:szCs w:val="48"/>
          <w:u w:val="single"/>
        </w:rPr>
      </w:pPr>
      <w:r w:rsidRPr="00E11F67">
        <w:rPr>
          <w:b/>
          <w:bCs/>
          <w:sz w:val="48"/>
          <w:szCs w:val="48"/>
          <w:u w:val="single"/>
        </w:rPr>
        <w:t>E-waste</w:t>
      </w:r>
      <w:r w:rsidR="008637B3" w:rsidRPr="00E11F67">
        <w:rPr>
          <w:b/>
          <w:bCs/>
          <w:sz w:val="48"/>
          <w:szCs w:val="48"/>
          <w:u w:val="single"/>
        </w:rPr>
        <w:t xml:space="preserve"> Poster Project</w:t>
      </w:r>
    </w:p>
    <w:p w14:paraId="2DA27380" w14:textId="4C35CA8B" w:rsidR="00E11F67" w:rsidRDefault="00E11F67"/>
    <w:p w14:paraId="5A004C8D" w14:textId="7A61F2F0" w:rsidR="00E11F67" w:rsidRPr="00E11F67" w:rsidRDefault="00E11F67" w:rsidP="00E11F67">
      <w:pPr>
        <w:spacing w:line="276" w:lineRule="auto"/>
        <w:rPr>
          <w:b/>
          <w:bCs/>
          <w:i/>
          <w:iCs/>
          <w:sz w:val="32"/>
          <w:szCs w:val="32"/>
          <w:u w:val="single"/>
        </w:rPr>
      </w:pPr>
      <w:r w:rsidRPr="00E11F67">
        <w:rPr>
          <w:b/>
          <w:bCs/>
          <w:i/>
          <w:iCs/>
          <w:sz w:val="32"/>
          <w:szCs w:val="32"/>
          <w:u w:val="single"/>
        </w:rPr>
        <w:t xml:space="preserve">Instructions: </w:t>
      </w:r>
    </w:p>
    <w:p w14:paraId="59A1DEAE" w14:textId="69115BEE" w:rsidR="00E11F67" w:rsidRPr="00E11F67" w:rsidRDefault="00E11F67" w:rsidP="00E11F67">
      <w:pPr>
        <w:spacing w:line="276" w:lineRule="auto"/>
        <w:ind w:firstLine="720"/>
        <w:rPr>
          <w:sz w:val="28"/>
          <w:szCs w:val="28"/>
        </w:rPr>
      </w:pPr>
      <w:r w:rsidRPr="00E11F67">
        <w:rPr>
          <w:sz w:val="28"/>
          <w:szCs w:val="28"/>
        </w:rPr>
        <w:t xml:space="preserve">In </w:t>
      </w:r>
      <w:r w:rsidRPr="00E11F67">
        <w:rPr>
          <w:b/>
          <w:bCs/>
          <w:sz w:val="28"/>
          <w:szCs w:val="28"/>
          <w:u w:val="single"/>
        </w:rPr>
        <w:t>teams of 3-4</w:t>
      </w:r>
      <w:r w:rsidRPr="00E11F67">
        <w:rPr>
          <w:sz w:val="28"/>
          <w:szCs w:val="28"/>
        </w:rPr>
        <w:t xml:space="preserve">, create a poster presentation that features </w:t>
      </w:r>
      <w:r w:rsidR="005F37FD">
        <w:rPr>
          <w:sz w:val="28"/>
          <w:szCs w:val="28"/>
        </w:rPr>
        <w:t>an</w:t>
      </w:r>
      <w:r w:rsidRPr="00E11F67">
        <w:rPr>
          <w:sz w:val="28"/>
          <w:szCs w:val="28"/>
        </w:rPr>
        <w:t xml:space="preserve"> </w:t>
      </w:r>
      <w:r w:rsidRPr="00E11F67">
        <w:rPr>
          <w:b/>
          <w:bCs/>
          <w:sz w:val="28"/>
          <w:szCs w:val="28"/>
          <w:u w:val="single"/>
        </w:rPr>
        <w:t>e-waste slogan</w:t>
      </w:r>
      <w:r w:rsidRPr="00E11F67">
        <w:rPr>
          <w:sz w:val="28"/>
          <w:szCs w:val="28"/>
        </w:rPr>
        <w:t xml:space="preserve"> (ex.: E-</w:t>
      </w:r>
      <w:proofErr w:type="spellStart"/>
      <w:r w:rsidRPr="00E11F67">
        <w:rPr>
          <w:sz w:val="28"/>
          <w:szCs w:val="28"/>
        </w:rPr>
        <w:t>rase</w:t>
      </w:r>
      <w:proofErr w:type="spellEnd"/>
      <w:r w:rsidRPr="00E11F67">
        <w:rPr>
          <w:sz w:val="28"/>
          <w:szCs w:val="28"/>
        </w:rPr>
        <w:t xml:space="preserve"> E-waste) and </w:t>
      </w:r>
      <w:r w:rsidRPr="00E11F67">
        <w:rPr>
          <w:b/>
          <w:bCs/>
          <w:sz w:val="28"/>
          <w:szCs w:val="28"/>
          <w:u w:val="single"/>
        </w:rPr>
        <w:t>at least 3 informative elements</w:t>
      </w:r>
      <w:r w:rsidR="00B80169">
        <w:rPr>
          <w:b/>
          <w:bCs/>
          <w:sz w:val="28"/>
          <w:szCs w:val="28"/>
          <w:u w:val="single"/>
        </w:rPr>
        <w:t>*</w:t>
      </w:r>
      <w:r w:rsidRPr="00E11F67">
        <w:rPr>
          <w:sz w:val="28"/>
          <w:szCs w:val="28"/>
        </w:rPr>
        <w:t xml:space="preserve"> (from the article or video presented in class or from reliable websites). You will need to </w:t>
      </w:r>
      <w:r w:rsidRPr="00E11F67">
        <w:rPr>
          <w:b/>
          <w:bCs/>
          <w:sz w:val="28"/>
          <w:szCs w:val="28"/>
          <w:u w:val="single"/>
        </w:rPr>
        <w:t>decorate your poster</w:t>
      </w:r>
      <w:r w:rsidRPr="00E11F67">
        <w:rPr>
          <w:sz w:val="28"/>
          <w:szCs w:val="28"/>
        </w:rPr>
        <w:t xml:space="preserve"> to make it different and original so that it stands apart from the others (pictures, drawings, designs…). </w:t>
      </w:r>
      <w:r w:rsidR="00A80556">
        <w:rPr>
          <w:sz w:val="28"/>
          <w:szCs w:val="28"/>
        </w:rPr>
        <w:t>At the end</w:t>
      </w:r>
      <w:r w:rsidR="005F37FD">
        <w:rPr>
          <w:sz w:val="28"/>
          <w:szCs w:val="28"/>
        </w:rPr>
        <w:t xml:space="preserve">, </w:t>
      </w:r>
      <w:r w:rsidR="00A80556">
        <w:rPr>
          <w:sz w:val="28"/>
          <w:szCs w:val="28"/>
        </w:rPr>
        <w:t xml:space="preserve">present your poster to your class by presenting and explaining your slogan </w:t>
      </w:r>
      <w:r w:rsidR="005F37FD">
        <w:rPr>
          <w:sz w:val="28"/>
          <w:szCs w:val="28"/>
        </w:rPr>
        <w:t xml:space="preserve">(Why did you choose this slogan? How does it represent E-waste?) </w:t>
      </w:r>
      <w:r w:rsidR="00A80556">
        <w:rPr>
          <w:sz w:val="28"/>
          <w:szCs w:val="28"/>
        </w:rPr>
        <w:t xml:space="preserve">along with </w:t>
      </w:r>
      <w:r w:rsidR="005F37FD">
        <w:rPr>
          <w:sz w:val="28"/>
          <w:szCs w:val="28"/>
        </w:rPr>
        <w:t>the</w:t>
      </w:r>
      <w:r w:rsidR="00A80556">
        <w:rPr>
          <w:sz w:val="28"/>
          <w:szCs w:val="28"/>
        </w:rPr>
        <w:t xml:space="preserve"> </w:t>
      </w:r>
      <w:r w:rsidR="00B80169">
        <w:rPr>
          <w:sz w:val="28"/>
          <w:szCs w:val="28"/>
        </w:rPr>
        <w:t xml:space="preserve">explanation of your </w:t>
      </w:r>
      <w:r w:rsidR="00A80556">
        <w:rPr>
          <w:sz w:val="28"/>
          <w:szCs w:val="28"/>
        </w:rPr>
        <w:t>informati</w:t>
      </w:r>
      <w:r w:rsidR="005F37FD">
        <w:rPr>
          <w:sz w:val="28"/>
          <w:szCs w:val="28"/>
        </w:rPr>
        <w:t>ve</w:t>
      </w:r>
      <w:r w:rsidR="00A80556">
        <w:rPr>
          <w:sz w:val="28"/>
          <w:szCs w:val="28"/>
        </w:rPr>
        <w:t xml:space="preserve"> elements (at least 3). </w:t>
      </w:r>
    </w:p>
    <w:p w14:paraId="4A754964" w14:textId="108D60DD" w:rsidR="00E11F67" w:rsidRPr="00E11F67" w:rsidRDefault="00E11F67" w:rsidP="00E11F67">
      <w:pPr>
        <w:spacing w:line="276" w:lineRule="auto"/>
        <w:rPr>
          <w:sz w:val="28"/>
          <w:szCs w:val="28"/>
        </w:rPr>
      </w:pPr>
    </w:p>
    <w:p w14:paraId="1AC9C877" w14:textId="4E03B748" w:rsidR="00E11F67" w:rsidRPr="00E11F67" w:rsidRDefault="00E11F67" w:rsidP="00E11F67">
      <w:pPr>
        <w:spacing w:line="276" w:lineRule="auto"/>
        <w:rPr>
          <w:b/>
          <w:bCs/>
          <w:i/>
          <w:iCs/>
          <w:sz w:val="32"/>
          <w:szCs w:val="32"/>
          <w:u w:val="single"/>
        </w:rPr>
      </w:pPr>
      <w:r w:rsidRPr="00E11F67">
        <w:rPr>
          <w:b/>
          <w:bCs/>
          <w:i/>
          <w:iCs/>
          <w:sz w:val="32"/>
          <w:szCs w:val="32"/>
          <w:u w:val="single"/>
        </w:rPr>
        <w:t xml:space="preserve">Description of criteria that will be evaluated:  </w:t>
      </w:r>
    </w:p>
    <w:p w14:paraId="0E9A7F35" w14:textId="580ECBD9" w:rsidR="00E11F67" w:rsidRPr="00E11F67" w:rsidRDefault="00E11F67" w:rsidP="00E11F67">
      <w:pPr>
        <w:spacing w:line="276" w:lineRule="auto"/>
        <w:rPr>
          <w:sz w:val="28"/>
          <w:szCs w:val="28"/>
        </w:rPr>
      </w:pPr>
    </w:p>
    <w:p w14:paraId="4AAF3B7E" w14:textId="5ACD990B" w:rsidR="00E11F67" w:rsidRPr="00E11F67" w:rsidRDefault="00E11F67" w:rsidP="00E11F67">
      <w:pPr>
        <w:spacing w:line="276" w:lineRule="auto"/>
        <w:rPr>
          <w:b/>
          <w:bCs/>
          <w:sz w:val="28"/>
          <w:szCs w:val="28"/>
        </w:rPr>
      </w:pPr>
      <w:r w:rsidRPr="00E11F67">
        <w:rPr>
          <w:b/>
          <w:bCs/>
          <w:sz w:val="28"/>
          <w:szCs w:val="28"/>
        </w:rPr>
        <w:t xml:space="preserve">Poster   </w:t>
      </w:r>
    </w:p>
    <w:p w14:paraId="1C75249C" w14:textId="4D91673E" w:rsidR="00E11F67" w:rsidRP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Slogan</w:t>
      </w:r>
      <w:r w:rsidRPr="00E11F67">
        <w:rPr>
          <w:sz w:val="28"/>
          <w:szCs w:val="28"/>
        </w:rPr>
        <w:t xml:space="preserve"> – written clearly and creatively related to E-waste</w:t>
      </w:r>
    </w:p>
    <w:p w14:paraId="12CB39BA" w14:textId="1FC4006A" w:rsidR="00E11F67" w:rsidRP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 xml:space="preserve">Information </w:t>
      </w:r>
      <w:r w:rsidRPr="00E11F67">
        <w:rPr>
          <w:sz w:val="28"/>
          <w:szCs w:val="28"/>
        </w:rPr>
        <w:t xml:space="preserve">– Information is clear and visible </w:t>
      </w:r>
    </w:p>
    <w:p w14:paraId="6D341AAF" w14:textId="09313696" w:rsidR="00E11F67" w:rsidRP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Decoration</w:t>
      </w:r>
      <w:r w:rsidRPr="00E11F67">
        <w:rPr>
          <w:sz w:val="28"/>
          <w:szCs w:val="28"/>
        </w:rPr>
        <w:t xml:space="preserve"> – use creativity to make your poster stand out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 xml:space="preserve">(draw, glue, </w:t>
      </w:r>
      <w:proofErr w:type="gramStart"/>
      <w:r w:rsidRPr="00E11F67">
        <w:rPr>
          <w:sz w:val="28"/>
          <w:szCs w:val="28"/>
        </w:rPr>
        <w:t>cut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)</w:t>
      </w:r>
    </w:p>
    <w:p w14:paraId="4A87DCCC" w14:textId="77777777" w:rsidR="00E11F67" w:rsidRPr="00E11F67" w:rsidRDefault="00E11F67" w:rsidP="00E11F67">
      <w:pPr>
        <w:spacing w:line="276" w:lineRule="auto"/>
        <w:rPr>
          <w:sz w:val="28"/>
          <w:szCs w:val="28"/>
        </w:rPr>
      </w:pPr>
    </w:p>
    <w:p w14:paraId="5D362C10" w14:textId="238F4647" w:rsidR="00E11F67" w:rsidRPr="00E11F67" w:rsidRDefault="00E11F67" w:rsidP="00E11F67">
      <w:pPr>
        <w:spacing w:line="276" w:lineRule="auto"/>
        <w:rPr>
          <w:b/>
          <w:bCs/>
          <w:sz w:val="28"/>
          <w:szCs w:val="28"/>
        </w:rPr>
      </w:pPr>
      <w:r w:rsidRPr="00E11F67">
        <w:rPr>
          <w:b/>
          <w:bCs/>
          <w:sz w:val="28"/>
          <w:szCs w:val="28"/>
        </w:rPr>
        <w:t xml:space="preserve">Collaboration </w:t>
      </w:r>
    </w:p>
    <w:p w14:paraId="76249058" w14:textId="77777777" w:rsid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Everyone working</w:t>
      </w:r>
      <w:r w:rsidRPr="00E11F67">
        <w:rPr>
          <w:sz w:val="28"/>
          <w:szCs w:val="28"/>
        </w:rPr>
        <w:t xml:space="preserve"> – every member of the group is working and contributing</w:t>
      </w:r>
    </w:p>
    <w:p w14:paraId="444DF5BF" w14:textId="77777777" w:rsidR="00E11F67" w:rsidRDefault="00E11F67" w:rsidP="00E11F67">
      <w:pPr>
        <w:spacing w:line="276" w:lineRule="auto"/>
        <w:ind w:left="2880" w:firstLine="120"/>
        <w:rPr>
          <w:sz w:val="28"/>
          <w:szCs w:val="28"/>
        </w:rPr>
      </w:pPr>
      <w:r w:rsidRPr="00E11F67">
        <w:rPr>
          <w:sz w:val="28"/>
          <w:szCs w:val="28"/>
        </w:rPr>
        <w:t>to the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making of the poster and preparation for the</w:t>
      </w:r>
    </w:p>
    <w:p w14:paraId="3DBE9D35" w14:textId="39CB38C7" w:rsidR="00E11F67" w:rsidRPr="00E11F67" w:rsidRDefault="00E11F67" w:rsidP="00E11F67">
      <w:pPr>
        <w:spacing w:line="276" w:lineRule="auto"/>
        <w:ind w:left="2880" w:firstLine="120"/>
        <w:rPr>
          <w:sz w:val="28"/>
          <w:szCs w:val="28"/>
        </w:rPr>
      </w:pPr>
      <w:r w:rsidRPr="00E11F67">
        <w:rPr>
          <w:sz w:val="28"/>
          <w:szCs w:val="28"/>
        </w:rPr>
        <w:t xml:space="preserve">presentation  </w:t>
      </w:r>
    </w:p>
    <w:p w14:paraId="25B7B969" w14:textId="343EC1AC" w:rsidR="00E11F67" w:rsidRDefault="00E11F67" w:rsidP="00E11F67">
      <w:pPr>
        <w:spacing w:line="276" w:lineRule="auto"/>
        <w:ind w:firstLine="720"/>
        <w:rPr>
          <w:sz w:val="28"/>
          <w:szCs w:val="28"/>
        </w:rPr>
      </w:pPr>
      <w:r w:rsidRPr="00E11F67">
        <w:rPr>
          <w:i/>
          <w:iCs/>
          <w:sz w:val="28"/>
          <w:szCs w:val="28"/>
        </w:rPr>
        <w:t>Acting as a quiet audience</w:t>
      </w:r>
      <w:r w:rsidRPr="00E11F67">
        <w:rPr>
          <w:sz w:val="28"/>
          <w:szCs w:val="28"/>
        </w:rPr>
        <w:t xml:space="preserve"> – when other groups are present</w:t>
      </w:r>
      <w:r w:rsidR="005F37FD">
        <w:rPr>
          <w:sz w:val="28"/>
          <w:szCs w:val="28"/>
        </w:rPr>
        <w:t>ing</w:t>
      </w:r>
      <w:r w:rsidRPr="00E11F67">
        <w:rPr>
          <w:sz w:val="28"/>
          <w:szCs w:val="28"/>
        </w:rPr>
        <w:t>, you</w:t>
      </w:r>
    </w:p>
    <w:p w14:paraId="2DDD87F5" w14:textId="77777777" w:rsidR="008D7C98" w:rsidRDefault="00E11F67" w:rsidP="00E11F67">
      <w:pPr>
        <w:spacing w:line="276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1F67">
        <w:rPr>
          <w:sz w:val="28"/>
          <w:szCs w:val="28"/>
        </w:rPr>
        <w:t>should remain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>quiet and pay attention</w:t>
      </w:r>
      <w:r w:rsidR="008D7C98">
        <w:rPr>
          <w:sz w:val="28"/>
          <w:szCs w:val="28"/>
        </w:rPr>
        <w:t xml:space="preserve"> (your  </w:t>
      </w:r>
    </w:p>
    <w:p w14:paraId="345FEA69" w14:textId="77777777" w:rsidR="008D7C98" w:rsidRDefault="008D7C98" w:rsidP="00E11F67">
      <w:pPr>
        <w:spacing w:line="276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name will be noted if you disturb/disrupt</w:t>
      </w:r>
    </w:p>
    <w:p w14:paraId="7A0EC457" w14:textId="2286D347" w:rsidR="00E11F67" w:rsidRDefault="008D7C98" w:rsidP="00E11F67">
      <w:pPr>
        <w:spacing w:line="276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someone else’s presentation)</w:t>
      </w:r>
    </w:p>
    <w:p w14:paraId="3EF93B3A" w14:textId="77777777" w:rsidR="00E11F67" w:rsidRPr="00E11F67" w:rsidRDefault="00E11F67" w:rsidP="00E11F67">
      <w:pPr>
        <w:spacing w:line="276" w:lineRule="auto"/>
        <w:ind w:left="3600"/>
        <w:rPr>
          <w:sz w:val="28"/>
          <w:szCs w:val="28"/>
        </w:rPr>
      </w:pPr>
    </w:p>
    <w:p w14:paraId="5A8B0DAD" w14:textId="6AC09CCE" w:rsidR="00E11F67" w:rsidRPr="00E11F67" w:rsidRDefault="00E11F67" w:rsidP="00E11F67">
      <w:pPr>
        <w:spacing w:line="276" w:lineRule="auto"/>
        <w:rPr>
          <w:b/>
          <w:bCs/>
          <w:sz w:val="28"/>
          <w:szCs w:val="28"/>
        </w:rPr>
      </w:pPr>
      <w:r w:rsidRPr="00E11F67">
        <w:rPr>
          <w:b/>
          <w:bCs/>
          <w:sz w:val="28"/>
          <w:szCs w:val="28"/>
        </w:rPr>
        <w:t>Presentation</w:t>
      </w:r>
    </w:p>
    <w:p w14:paraId="6F3D9209" w14:textId="77777777" w:rsid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Loud and clear</w:t>
      </w:r>
      <w:r w:rsidRPr="00E11F67">
        <w:rPr>
          <w:sz w:val="28"/>
          <w:szCs w:val="28"/>
        </w:rPr>
        <w:t xml:space="preserve"> – you speak loudly and clearly so that everyone in the class</w:t>
      </w:r>
    </w:p>
    <w:p w14:paraId="7A4C83D8" w14:textId="06B1EE68" w:rsidR="00E11F67" w:rsidRDefault="00E11F67" w:rsidP="00E11F67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1F67">
        <w:rPr>
          <w:sz w:val="28"/>
          <w:szCs w:val="28"/>
        </w:rPr>
        <w:t>can hear you</w:t>
      </w:r>
    </w:p>
    <w:p w14:paraId="5059260A" w14:textId="77777777" w:rsidR="00A80556" w:rsidRDefault="00A80556" w:rsidP="00A805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E-waste vocabulary – </w:t>
      </w:r>
      <w:r>
        <w:rPr>
          <w:sz w:val="28"/>
          <w:szCs w:val="28"/>
        </w:rPr>
        <w:t>you make use of E-waste specific vocabulary (planned</w:t>
      </w:r>
    </w:p>
    <w:p w14:paraId="7313C793" w14:textId="45B6F2AF" w:rsidR="00A80556" w:rsidRPr="00A80556" w:rsidRDefault="00A80556" w:rsidP="00A80556">
      <w:pPr>
        <w:spacing w:line="276" w:lineRule="auto"/>
        <w:ind w:left="28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obsolescence…)</w:t>
      </w:r>
    </w:p>
    <w:p w14:paraId="660532D3" w14:textId="77777777" w:rsid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Everyone participates</w:t>
      </w:r>
      <w:r w:rsidRPr="00E11F67">
        <w:rPr>
          <w:sz w:val="28"/>
          <w:szCs w:val="28"/>
        </w:rPr>
        <w:t xml:space="preserve"> – each group member should speak during the</w:t>
      </w:r>
    </w:p>
    <w:p w14:paraId="10DFC546" w14:textId="4810A961" w:rsidR="00E11F67" w:rsidRPr="00E11F67" w:rsidRDefault="00E11F67" w:rsidP="00E11F67">
      <w:pPr>
        <w:spacing w:line="276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1F67">
        <w:rPr>
          <w:sz w:val="28"/>
          <w:szCs w:val="28"/>
        </w:rPr>
        <w:t>presentation</w:t>
      </w:r>
    </w:p>
    <w:p w14:paraId="04892DB6" w14:textId="77777777" w:rsidR="005F37FD" w:rsidRDefault="00E11F67" w:rsidP="005F37FD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="005F37FD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-</w:t>
      </w:r>
      <w:r w:rsidR="005F37FD">
        <w:rPr>
          <w:i/>
          <w:iCs/>
          <w:sz w:val="28"/>
          <w:szCs w:val="28"/>
        </w:rPr>
        <w:t>5</w:t>
      </w:r>
      <w:r w:rsidRPr="00E11F67">
        <w:rPr>
          <w:i/>
          <w:iCs/>
          <w:sz w:val="28"/>
          <w:szCs w:val="28"/>
        </w:rPr>
        <w:t xml:space="preserve"> minutes</w:t>
      </w:r>
      <w:r w:rsidRPr="00E11F67">
        <w:rPr>
          <w:sz w:val="28"/>
          <w:szCs w:val="28"/>
        </w:rPr>
        <w:t xml:space="preserve"> – length of presentation (each member should speak for </w:t>
      </w:r>
      <w:r w:rsidR="005F37FD">
        <w:rPr>
          <w:sz w:val="28"/>
          <w:szCs w:val="28"/>
        </w:rPr>
        <w:t>about</w:t>
      </w:r>
    </w:p>
    <w:p w14:paraId="044D5437" w14:textId="5A00AEB9" w:rsidR="00E11F67" w:rsidRDefault="005F37FD" w:rsidP="005F37FD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F67">
        <w:rPr>
          <w:sz w:val="28"/>
          <w:szCs w:val="28"/>
        </w:rPr>
        <w:t>1</w:t>
      </w:r>
      <w:r w:rsidR="00E11F67" w:rsidRPr="00E11F67">
        <w:rPr>
          <w:sz w:val="28"/>
          <w:szCs w:val="28"/>
        </w:rPr>
        <w:t xml:space="preserve"> minute)</w:t>
      </w:r>
    </w:p>
    <w:p w14:paraId="3034FF57" w14:textId="77777777" w:rsidR="00B80169" w:rsidRDefault="00B80169" w:rsidP="00B80169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Avoid repetition – </w:t>
      </w:r>
      <w:r>
        <w:rPr>
          <w:sz w:val="28"/>
          <w:szCs w:val="28"/>
        </w:rPr>
        <w:t>Do not repeat what your partners have said (do not</w:t>
      </w:r>
    </w:p>
    <w:p w14:paraId="673BD34F" w14:textId="4787C7F0" w:rsidR="00B80169" w:rsidRPr="00B80169" w:rsidRDefault="00B80169" w:rsidP="00B80169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reformulate or rephrase the same information)</w:t>
      </w:r>
    </w:p>
    <w:p w14:paraId="1A51E455" w14:textId="77777777" w:rsid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Poster can be seen by all</w:t>
      </w:r>
      <w:r w:rsidRPr="00E11F67">
        <w:rPr>
          <w:sz w:val="28"/>
          <w:szCs w:val="28"/>
        </w:rPr>
        <w:t xml:space="preserve"> – audience can clearly see the poster and</w:t>
      </w:r>
    </w:p>
    <w:p w14:paraId="23E9B2F6" w14:textId="65919F31" w:rsidR="00E11F67" w:rsidRPr="00E11F67" w:rsidRDefault="00E11F67" w:rsidP="00E11F67">
      <w:pPr>
        <w:spacing w:line="276" w:lineRule="auto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1F67">
        <w:rPr>
          <w:sz w:val="28"/>
          <w:szCs w:val="28"/>
        </w:rPr>
        <w:t>information on it</w:t>
      </w:r>
    </w:p>
    <w:p w14:paraId="60EB42B7" w14:textId="77777777" w:rsidR="00E11F67" w:rsidRPr="00E11F67" w:rsidRDefault="00E11F67" w:rsidP="00E11F67">
      <w:pPr>
        <w:spacing w:line="276" w:lineRule="auto"/>
        <w:rPr>
          <w:sz w:val="28"/>
          <w:szCs w:val="28"/>
        </w:rPr>
      </w:pPr>
    </w:p>
    <w:p w14:paraId="2BF591C9" w14:textId="592E5121" w:rsidR="00E11F67" w:rsidRPr="00E11F67" w:rsidRDefault="00E11F67" w:rsidP="00E11F67">
      <w:pPr>
        <w:spacing w:line="276" w:lineRule="auto"/>
        <w:rPr>
          <w:b/>
          <w:bCs/>
          <w:sz w:val="28"/>
          <w:szCs w:val="28"/>
        </w:rPr>
      </w:pPr>
      <w:r w:rsidRPr="00E11F67">
        <w:rPr>
          <w:b/>
          <w:bCs/>
          <w:sz w:val="28"/>
          <w:szCs w:val="28"/>
        </w:rPr>
        <w:t>Information, details, and overall appearance of poster</w:t>
      </w:r>
    </w:p>
    <w:p w14:paraId="3C08A9E1" w14:textId="77777777" w:rsid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Accurate information</w:t>
      </w:r>
      <w:r w:rsidRPr="00E11F67">
        <w:rPr>
          <w:sz w:val="28"/>
          <w:szCs w:val="28"/>
        </w:rPr>
        <w:t xml:space="preserve"> – i</w:t>
      </w:r>
      <w:bookmarkStart w:id="0" w:name="_GoBack"/>
      <w:bookmarkEnd w:id="0"/>
      <w:r w:rsidRPr="00E11F67">
        <w:rPr>
          <w:sz w:val="28"/>
          <w:szCs w:val="28"/>
        </w:rPr>
        <w:t>nformation is accurate and in quotation marks if</w:t>
      </w:r>
    </w:p>
    <w:p w14:paraId="33D743A6" w14:textId="6802A309" w:rsidR="00E11F67" w:rsidRPr="00E11F67" w:rsidRDefault="00E11F67" w:rsidP="00E11F67">
      <w:pPr>
        <w:spacing w:line="276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1F67">
        <w:rPr>
          <w:sz w:val="28"/>
          <w:szCs w:val="28"/>
        </w:rPr>
        <w:t>taken directly</w:t>
      </w:r>
      <w:r>
        <w:rPr>
          <w:sz w:val="28"/>
          <w:szCs w:val="28"/>
        </w:rPr>
        <w:t xml:space="preserve"> </w:t>
      </w:r>
      <w:r w:rsidRPr="00E11F67">
        <w:rPr>
          <w:sz w:val="28"/>
          <w:szCs w:val="28"/>
        </w:rPr>
        <w:t xml:space="preserve">from a text/website/video </w:t>
      </w:r>
    </w:p>
    <w:p w14:paraId="278CAB17" w14:textId="21ACBBDF" w:rsidR="00E11F67" w:rsidRP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Neat and colored visuals</w:t>
      </w:r>
      <w:r w:rsidRPr="00E11F67">
        <w:rPr>
          <w:sz w:val="28"/>
          <w:szCs w:val="28"/>
        </w:rPr>
        <w:t xml:space="preserve"> – information is clear and neat</w:t>
      </w:r>
    </w:p>
    <w:p w14:paraId="7E8C1265" w14:textId="1307A393" w:rsidR="00E11F67" w:rsidRP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 xml:space="preserve">Neat </w:t>
      </w:r>
      <w:r w:rsidRPr="00B80169">
        <w:rPr>
          <w:i/>
          <w:iCs/>
          <w:sz w:val="28"/>
          <w:szCs w:val="28"/>
        </w:rPr>
        <w:t>handwriting</w:t>
      </w:r>
      <w:r w:rsidRPr="00E11F67">
        <w:rPr>
          <w:sz w:val="28"/>
          <w:szCs w:val="28"/>
        </w:rPr>
        <w:t xml:space="preserve"> – handwriting is legible and clear</w:t>
      </w:r>
    </w:p>
    <w:p w14:paraId="5231986F" w14:textId="77777777" w:rsidR="00E11F67" w:rsidRDefault="00E11F67" w:rsidP="00E11F67">
      <w:pPr>
        <w:spacing w:line="276" w:lineRule="auto"/>
        <w:rPr>
          <w:sz w:val="28"/>
          <w:szCs w:val="28"/>
        </w:rPr>
      </w:pPr>
      <w:r w:rsidRPr="00E11F67">
        <w:rPr>
          <w:sz w:val="28"/>
          <w:szCs w:val="28"/>
        </w:rPr>
        <w:tab/>
      </w:r>
      <w:r w:rsidRPr="00E11F67">
        <w:rPr>
          <w:i/>
          <w:iCs/>
          <w:sz w:val="28"/>
          <w:szCs w:val="28"/>
        </w:rPr>
        <w:t>Overall organization</w:t>
      </w:r>
      <w:r w:rsidRPr="00E11F67">
        <w:rPr>
          <w:sz w:val="28"/>
          <w:szCs w:val="28"/>
        </w:rPr>
        <w:t xml:space="preserve"> – poster is organized in a way that makes sense to</w:t>
      </w:r>
    </w:p>
    <w:p w14:paraId="60C83943" w14:textId="78497621" w:rsidR="00A80556" w:rsidRPr="00A80556" w:rsidRDefault="00E11F67" w:rsidP="00A80556">
      <w:pPr>
        <w:spacing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11F67">
        <w:rPr>
          <w:sz w:val="28"/>
          <w:szCs w:val="28"/>
        </w:rPr>
        <w:t>those viewing i</w:t>
      </w:r>
      <w:r w:rsidR="00A80556">
        <w:rPr>
          <w:sz w:val="28"/>
          <w:szCs w:val="28"/>
        </w:rPr>
        <w:t>t</w:t>
      </w:r>
    </w:p>
    <w:p w14:paraId="04C754A7" w14:textId="1688EA62" w:rsidR="00E11F67" w:rsidRDefault="00E11F67"/>
    <w:p w14:paraId="1D947E08" w14:textId="64B3B6DF" w:rsidR="00A80556" w:rsidRDefault="00A80556"/>
    <w:p w14:paraId="5D7B6B2B" w14:textId="73D711DF" w:rsidR="00A80556" w:rsidRPr="00343944" w:rsidRDefault="00B80169">
      <w:pPr>
        <w:rPr>
          <w:b/>
          <w:bCs/>
          <w:i/>
          <w:iCs/>
          <w:sz w:val="32"/>
          <w:szCs w:val="32"/>
          <w:u w:val="single"/>
        </w:rPr>
      </w:pPr>
      <w:r w:rsidRPr="00343944">
        <w:rPr>
          <w:b/>
          <w:bCs/>
          <w:i/>
          <w:iCs/>
          <w:sz w:val="32"/>
          <w:szCs w:val="32"/>
          <w:u w:val="single"/>
        </w:rPr>
        <w:t>* List of Informative Elements to choose from:</w:t>
      </w:r>
    </w:p>
    <w:p w14:paraId="1B1EE4EE" w14:textId="0B413457" w:rsidR="00B80169" w:rsidRPr="00245586" w:rsidRDefault="00B80169">
      <w:pPr>
        <w:rPr>
          <w:b/>
          <w:bCs/>
          <w:i/>
          <w:iCs/>
          <w:sz w:val="32"/>
          <w:szCs w:val="32"/>
          <w:highlight w:val="yellow"/>
          <w:u w:val="single"/>
        </w:rPr>
      </w:pPr>
    </w:p>
    <w:p w14:paraId="23EDA882" w14:textId="18392842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Planned obsolescence</w:t>
      </w:r>
    </w:p>
    <w:p w14:paraId="22F6419C" w14:textId="674C9B5B" w:rsidR="006938B3" w:rsidRPr="006938B3" w:rsidRDefault="00B80169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3R</w:t>
      </w:r>
      <w:r w:rsidR="006938B3" w:rsidRPr="006938B3">
        <w:rPr>
          <w:sz w:val="28"/>
          <w:szCs w:val="28"/>
        </w:rPr>
        <w:t>s: Reduce, Reuse, Recycle</w:t>
      </w:r>
    </w:p>
    <w:p w14:paraId="5F8191B8" w14:textId="00F0EA66" w:rsidR="00B80169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 xml:space="preserve">Three countries that contribute the most to e-waste </w:t>
      </w:r>
    </w:p>
    <w:p w14:paraId="1AEA8C01" w14:textId="77777777" w:rsid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 xml:space="preserve">EPR (Extended Producer Responsibility) laws </w:t>
      </w:r>
    </w:p>
    <w:p w14:paraId="355CF398" w14:textId="1DF64354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6938B3">
        <w:rPr>
          <w:sz w:val="28"/>
          <w:szCs w:val="28"/>
        </w:rPr>
        <w:t>EPRA (Electronic Products Recycling Association)</w:t>
      </w:r>
    </w:p>
    <w:p w14:paraId="0989A19E" w14:textId="77777777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Toxic Materials</w:t>
      </w:r>
    </w:p>
    <w:p w14:paraId="5152AF24" w14:textId="0009E047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Dangerous mining</w:t>
      </w:r>
    </w:p>
    <w:p w14:paraId="116EC347" w14:textId="7CF8277B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Circular Economy</w:t>
      </w:r>
    </w:p>
    <w:p w14:paraId="50C2FEF1" w14:textId="330F2122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Incorporation of consumer buy backs</w:t>
      </w:r>
    </w:p>
    <w:p w14:paraId="021A2061" w14:textId="0A063CFF" w:rsidR="006938B3" w:rsidRPr="006938B3" w:rsidRDefault="006938B3" w:rsidP="006938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38B3">
        <w:rPr>
          <w:sz w:val="28"/>
          <w:szCs w:val="28"/>
        </w:rPr>
        <w:t>Global Goals of E-waste according to the UN</w:t>
      </w:r>
    </w:p>
    <w:p w14:paraId="26DE05E7" w14:textId="0C9C2DCC" w:rsidR="00A80556" w:rsidRDefault="00A80556"/>
    <w:p w14:paraId="5E959C1C" w14:textId="77777777" w:rsidR="006938B3" w:rsidRDefault="006938B3"/>
    <w:p w14:paraId="404A6192" w14:textId="15EDA7E9" w:rsidR="00A80556" w:rsidRDefault="00A80556"/>
    <w:p w14:paraId="594F5E40" w14:textId="77777777" w:rsidR="006938B3" w:rsidRDefault="006938B3"/>
    <w:p w14:paraId="600114B4" w14:textId="60EEE53C" w:rsidR="00A80556" w:rsidRPr="00A80556" w:rsidRDefault="00A80556">
      <w:pPr>
        <w:rPr>
          <w:b/>
          <w:bCs/>
          <w:i/>
          <w:iCs/>
          <w:sz w:val="32"/>
          <w:szCs w:val="32"/>
          <w:u w:val="single"/>
        </w:rPr>
      </w:pPr>
      <w:r w:rsidRPr="00A80556">
        <w:rPr>
          <w:b/>
          <w:bCs/>
          <w:i/>
          <w:iCs/>
          <w:sz w:val="32"/>
          <w:szCs w:val="32"/>
          <w:u w:val="single"/>
        </w:rPr>
        <w:lastRenderedPageBreak/>
        <w:t xml:space="preserve">Rubrics for poster and presentation: </w:t>
      </w:r>
    </w:p>
    <w:p w14:paraId="7D7E6CE8" w14:textId="77777777" w:rsidR="00A80556" w:rsidRDefault="00A80556"/>
    <w:tbl>
      <w:tblPr>
        <w:tblStyle w:val="TableGrid"/>
        <w:tblW w:w="9775" w:type="dxa"/>
        <w:tblInd w:w="-147" w:type="dxa"/>
        <w:shd w:val="clear" w:color="auto" w:fill="5F497A"/>
        <w:tblLayout w:type="fixed"/>
        <w:tblLook w:val="04A0" w:firstRow="1" w:lastRow="0" w:firstColumn="1" w:lastColumn="0" w:noHBand="0" w:noVBand="1"/>
      </w:tblPr>
      <w:tblGrid>
        <w:gridCol w:w="775"/>
        <w:gridCol w:w="917"/>
        <w:gridCol w:w="8083"/>
      </w:tblGrid>
      <w:tr w:rsidR="00A80556" w:rsidRPr="00EC4E96" w14:paraId="6909F1C0" w14:textId="77777777" w:rsidTr="00A80556">
        <w:trPr>
          <w:trHeight w:val="419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F88BA"/>
          </w:tcPr>
          <w:p w14:paraId="0C794802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 w:rsidRPr="00A80556"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Criterion C</w:t>
            </w:r>
          </w:p>
        </w:tc>
        <w:tc>
          <w:tcPr>
            <w:tcW w:w="8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88BA"/>
          </w:tcPr>
          <w:p w14:paraId="23CC2090" w14:textId="77BFA3E4" w:rsidR="00A80556" w:rsidRPr="00A80556" w:rsidRDefault="00A80556" w:rsidP="0056575C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CA"/>
              </w:rPr>
            </w:pPr>
            <w:r w:rsidRPr="00A80556"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 xml:space="preserve"> - Presentation</w:t>
            </w:r>
          </w:p>
        </w:tc>
      </w:tr>
      <w:tr w:rsidR="00A80556" w:rsidRPr="00EC4E96" w14:paraId="5A983D83" w14:textId="77777777" w:rsidTr="00A80556">
        <w:trPr>
          <w:trHeight w:val="676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2B4D4"/>
            <w:vAlign w:val="center"/>
          </w:tcPr>
          <w:p w14:paraId="3D8C50DB" w14:textId="77777777" w:rsidR="00A80556" w:rsidRPr="00A80556" w:rsidRDefault="00A80556" w:rsidP="0056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556">
              <w:rPr>
                <w:rFonts w:ascii="Arial" w:hAnsi="Arial" w:cs="Arial"/>
                <w:caps/>
                <w:sz w:val="20"/>
                <w:szCs w:val="20"/>
              </w:rPr>
              <w:t>Achievement level</w:t>
            </w:r>
          </w:p>
        </w:tc>
        <w:tc>
          <w:tcPr>
            <w:tcW w:w="8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B4D4"/>
            <w:vAlign w:val="center"/>
          </w:tcPr>
          <w:p w14:paraId="4B06AFEF" w14:textId="77777777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</w:rPr>
            </w:pPr>
            <w:r w:rsidRPr="00A80556">
              <w:rPr>
                <w:rFonts w:ascii="Arial" w:hAnsi="Arial" w:cs="Arial"/>
                <w:sz w:val="20"/>
                <w:szCs w:val="20"/>
              </w:rPr>
              <w:t>LEVEL DESCRIPTOR</w:t>
            </w:r>
          </w:p>
        </w:tc>
      </w:tr>
      <w:tr w:rsidR="00A80556" w:rsidRPr="00EB2BB8" w14:paraId="446C5DC0" w14:textId="77777777" w:rsidTr="00A80556">
        <w:trPr>
          <w:trHeight w:val="746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FD8E8"/>
            <w:vAlign w:val="center"/>
          </w:tcPr>
          <w:p w14:paraId="1D7CB4B1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0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5843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FD8E8"/>
            <w:vAlign w:val="center"/>
          </w:tcPr>
          <w:p w14:paraId="542CA591" w14:textId="77777777" w:rsidR="00A80556" w:rsidRPr="00A80556" w:rsidRDefault="00A80556" w:rsidP="0056575C">
            <w:pPr>
              <w:rPr>
                <w:rFonts w:ascii="Arial" w:eastAsia="Times New Roman" w:hAnsi="Arial" w:cs="Arial"/>
                <w:lang w:val="en-CA" w:eastAsia="fr-CA"/>
              </w:rPr>
            </w:pPr>
          </w:p>
        </w:tc>
        <w:tc>
          <w:tcPr>
            <w:tcW w:w="8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FD8E8"/>
            <w:vAlign w:val="center"/>
          </w:tcPr>
          <w:p w14:paraId="4FD89F84" w14:textId="77777777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sz w:val="20"/>
                <w:szCs w:val="20"/>
                <w:lang w:val="en-CA"/>
              </w:rPr>
              <w:t>The student does not reach a standard described by any of the descriptors below.</w:t>
            </w:r>
          </w:p>
        </w:tc>
      </w:tr>
      <w:tr w:rsidR="00A80556" w:rsidRPr="00EB2BB8" w14:paraId="5C26418D" w14:textId="77777777" w:rsidTr="00A80556">
        <w:trPr>
          <w:trHeight w:val="386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2B4D4"/>
            <w:vAlign w:val="center"/>
          </w:tcPr>
          <w:p w14:paraId="0C555D94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0368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  <w:p w14:paraId="41F3AD8A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  <w:p w14:paraId="3C555881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2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8205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C2B4D4"/>
          </w:tcPr>
          <w:p w14:paraId="313130BE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89631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B4D4"/>
          </w:tcPr>
          <w:p w14:paraId="4727C7BC" w14:textId="02580B30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limited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 (Uses almost no E-waste specific vocabulary)</w:t>
            </w:r>
          </w:p>
        </w:tc>
      </w:tr>
      <w:tr w:rsidR="00A80556" w:rsidRPr="00EB2BB8" w14:paraId="6172A485" w14:textId="77777777" w:rsidTr="00A80556">
        <w:trPr>
          <w:trHeight w:val="520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42AD9849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shd w:val="clear" w:color="auto" w:fill="C2B4D4"/>
          </w:tcPr>
          <w:p w14:paraId="18B80F19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7059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C2B4D4"/>
          </w:tcPr>
          <w:p w14:paraId="6827FF1B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limited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many errors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often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hinder communication</w:t>
            </w:r>
          </w:p>
        </w:tc>
      </w:tr>
      <w:tr w:rsidR="00A80556" w:rsidRPr="00EB2BB8" w14:paraId="5D499D7C" w14:textId="77777777" w:rsidTr="00A80556">
        <w:trPr>
          <w:trHeight w:val="275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061E69DF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shd w:val="clear" w:color="auto" w:fill="C2B4D4"/>
          </w:tcPr>
          <w:p w14:paraId="57D04489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22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C2B4D4"/>
          </w:tcPr>
          <w:p w14:paraId="6BE22245" w14:textId="77777777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pronunciation and intonation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many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errors 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often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hinder comprehension</w:t>
            </w:r>
          </w:p>
        </w:tc>
      </w:tr>
      <w:tr w:rsidR="00A80556" w:rsidRPr="00EC4E96" w14:paraId="6064C18F" w14:textId="77777777" w:rsidTr="00A80556">
        <w:trPr>
          <w:trHeight w:val="574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2B4D4"/>
            <w:vAlign w:val="center"/>
          </w:tcPr>
          <w:p w14:paraId="6C2B97F4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C2B4D4"/>
          </w:tcPr>
          <w:p w14:paraId="5F7159C9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42271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B4D4"/>
          </w:tcPr>
          <w:p w14:paraId="1A8E4E76" w14:textId="27433729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Communicates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limited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relevant information (Presents less than 3 informational elements about E-waste).</w:t>
            </w:r>
          </w:p>
        </w:tc>
      </w:tr>
      <w:tr w:rsidR="00A80556" w:rsidRPr="00EB2BB8" w14:paraId="7420DBE9" w14:textId="77777777" w:rsidTr="00A80556">
        <w:trPr>
          <w:trHeight w:val="386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FD8E8"/>
            <w:vAlign w:val="center"/>
          </w:tcPr>
          <w:p w14:paraId="146269BD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3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6449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  <w:p w14:paraId="1E7F2286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  <w:p w14:paraId="0E5C1E43" w14:textId="3903FC38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4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92746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MS Gothic" w:eastAsia="MS Gothic" w:hAnsi="MS Gothic" w:cs="Arial" w:hint="eastAsia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DFD8E8"/>
          </w:tcPr>
          <w:p w14:paraId="7F01B0ED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78842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FD8E8"/>
          </w:tcPr>
          <w:p w14:paraId="7EED63F6" w14:textId="4088ADB0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basic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 (uses few E-waste terms)</w:t>
            </w:r>
          </w:p>
        </w:tc>
      </w:tr>
      <w:tr w:rsidR="00A80556" w:rsidRPr="00EB2BB8" w14:paraId="2B0DC426" w14:textId="77777777" w:rsidTr="00A80556">
        <w:trPr>
          <w:trHeight w:val="731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DFD8E8"/>
            <w:vAlign w:val="center"/>
          </w:tcPr>
          <w:p w14:paraId="2BA16A1D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shd w:val="clear" w:color="auto" w:fill="DFD8E8"/>
          </w:tcPr>
          <w:p w14:paraId="6A70A6BC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68485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DFD8E8"/>
          </w:tcPr>
          <w:p w14:paraId="7EB97015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basic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 errors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sometimes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hinder communication</w:t>
            </w:r>
          </w:p>
        </w:tc>
      </w:tr>
      <w:tr w:rsidR="00A80556" w:rsidRPr="00EB2BB8" w14:paraId="5BCE59B6" w14:textId="77777777" w:rsidTr="00A80556">
        <w:trPr>
          <w:trHeight w:val="581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DFD8E8"/>
            <w:vAlign w:val="center"/>
          </w:tcPr>
          <w:p w14:paraId="4A2ABCA5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shd w:val="clear" w:color="auto" w:fill="DFD8E8"/>
          </w:tcPr>
          <w:p w14:paraId="6493F3C9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17507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DFD8E8"/>
          </w:tcPr>
          <w:p w14:paraId="1AFC4ACD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pronunciation and intonation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errors 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sometimes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hinder comprehension</w:t>
            </w:r>
          </w:p>
        </w:tc>
      </w:tr>
      <w:tr w:rsidR="00A80556" w:rsidRPr="00EC4E96" w14:paraId="25A2CC05" w14:textId="77777777" w:rsidTr="00A80556">
        <w:trPr>
          <w:trHeight w:val="752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FD8E8"/>
            <w:vAlign w:val="center"/>
          </w:tcPr>
          <w:p w14:paraId="165480A6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FD8E8"/>
          </w:tcPr>
          <w:p w14:paraId="42D81880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6138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FD8E8"/>
          </w:tcPr>
          <w:p w14:paraId="7730C92D" w14:textId="2735F6DE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Communicates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 relevant information (presents slogan and less than 3 informational elements </w:t>
            </w:r>
            <w:r w:rsidR="00B80169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that are not completely explained throughout the presentation 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about E-waste). </w:t>
            </w:r>
          </w:p>
        </w:tc>
      </w:tr>
      <w:tr w:rsidR="00A80556" w:rsidRPr="00EB2BB8" w14:paraId="66A2E29D" w14:textId="77777777" w:rsidTr="00A80556">
        <w:trPr>
          <w:trHeight w:val="386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2B4D4"/>
            <w:vAlign w:val="center"/>
          </w:tcPr>
          <w:p w14:paraId="71799B47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5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6897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  <w:p w14:paraId="6146ED39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  <w:p w14:paraId="79079C6A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6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2578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C2B4D4"/>
          </w:tcPr>
          <w:p w14:paraId="34088040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5771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B4D4"/>
          </w:tcPr>
          <w:p w14:paraId="452CE6E6" w14:textId="0E1CA9C6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 (uses some E-waste vocabulary)</w:t>
            </w:r>
          </w:p>
        </w:tc>
      </w:tr>
      <w:tr w:rsidR="00A80556" w:rsidRPr="00EB2BB8" w14:paraId="27528006" w14:textId="77777777" w:rsidTr="00A80556">
        <w:trPr>
          <w:trHeight w:val="743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11DC91CE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shd w:val="clear" w:color="auto" w:fill="C2B4D4"/>
          </w:tcPr>
          <w:p w14:paraId="55D24D79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83845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C2B4D4"/>
          </w:tcPr>
          <w:p w14:paraId="7FF2F94A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 few errors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do not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hinder communication</w:t>
            </w:r>
          </w:p>
        </w:tc>
      </w:tr>
      <w:tr w:rsidR="00A80556" w:rsidRPr="00EB2BB8" w14:paraId="6A46B4A7" w14:textId="77777777" w:rsidTr="00A80556">
        <w:trPr>
          <w:trHeight w:val="783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C2B4D4"/>
            <w:vAlign w:val="center"/>
          </w:tcPr>
          <w:p w14:paraId="23062EA3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shd w:val="clear" w:color="auto" w:fill="C2B4D4"/>
          </w:tcPr>
          <w:p w14:paraId="3F37EF7E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5154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C2B4D4"/>
          </w:tcPr>
          <w:p w14:paraId="5FEB8B2A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pronunciation and intonation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 few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errors. However, these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do not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hinder comprehension</w:t>
            </w:r>
          </w:p>
        </w:tc>
      </w:tr>
      <w:tr w:rsidR="00A80556" w:rsidRPr="00EC4E96" w14:paraId="708042A7" w14:textId="77777777" w:rsidTr="00A80556">
        <w:trPr>
          <w:trHeight w:val="743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2B4D4"/>
            <w:vAlign w:val="center"/>
          </w:tcPr>
          <w:p w14:paraId="358D682C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C2B4D4"/>
          </w:tcPr>
          <w:p w14:paraId="0CE24358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6818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B4D4"/>
          </w:tcPr>
          <w:p w14:paraId="5F3E34E6" w14:textId="0DDEED08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Communicates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most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 relevant information (presents slogan and at least 3 informational elements </w:t>
            </w:r>
            <w:r w:rsidR="00B80169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that are explained during the presentation 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about E-waste).</w:t>
            </w:r>
          </w:p>
        </w:tc>
      </w:tr>
      <w:tr w:rsidR="00A80556" w:rsidRPr="00EB2BB8" w14:paraId="2D2D01D1" w14:textId="77777777" w:rsidTr="00A80556">
        <w:trPr>
          <w:trHeight w:val="386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FD8E8"/>
            <w:vAlign w:val="center"/>
          </w:tcPr>
          <w:p w14:paraId="0389FE7A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7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4707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  <w:p w14:paraId="5FF440E5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</w:p>
          <w:p w14:paraId="386A8255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 xml:space="preserve">8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687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eastAsia="fr-CA"/>
                  </w:rPr>
                  <w:t>☐</w:t>
                </w:r>
              </w:sdtContent>
            </w:sdt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DFD8E8"/>
          </w:tcPr>
          <w:p w14:paraId="6916DB5B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2499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FD8E8"/>
          </w:tcPr>
          <w:p w14:paraId="2CEA2227" w14:textId="2E153C12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wide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 (specific E-waste vocabulary)</w:t>
            </w:r>
          </w:p>
        </w:tc>
      </w:tr>
      <w:tr w:rsidR="00A80556" w:rsidRPr="00EB2BB8" w14:paraId="4DBD8026" w14:textId="77777777" w:rsidTr="00A80556">
        <w:trPr>
          <w:trHeight w:val="529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DFD8E8"/>
          </w:tcPr>
          <w:p w14:paraId="32AB8BFD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917" w:type="dxa"/>
            <w:shd w:val="clear" w:color="auto" w:fill="DFD8E8"/>
          </w:tcPr>
          <w:p w14:paraId="7A263350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720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DFD8E8"/>
          </w:tcPr>
          <w:p w14:paraId="268B6C11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wide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generally accurately</w:t>
            </w:r>
          </w:p>
        </w:tc>
      </w:tr>
      <w:tr w:rsidR="00A80556" w:rsidRPr="00EB2BB8" w14:paraId="52DBCD0C" w14:textId="77777777" w:rsidTr="00A80556">
        <w:trPr>
          <w:trHeight w:val="540"/>
        </w:trPr>
        <w:tc>
          <w:tcPr>
            <w:tcW w:w="775" w:type="dxa"/>
            <w:vMerge/>
            <w:tcBorders>
              <w:left w:val="single" w:sz="12" w:space="0" w:color="auto"/>
            </w:tcBorders>
            <w:shd w:val="clear" w:color="auto" w:fill="DFD8E8"/>
          </w:tcPr>
          <w:p w14:paraId="79E9FF94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917" w:type="dxa"/>
            <w:shd w:val="clear" w:color="auto" w:fill="DFD8E8"/>
          </w:tcPr>
          <w:p w14:paraId="20FEBF70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7955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right w:val="single" w:sz="12" w:space="0" w:color="auto"/>
            </w:tcBorders>
            <w:shd w:val="clear" w:color="auto" w:fill="DFD8E8"/>
          </w:tcPr>
          <w:p w14:paraId="6802EA1A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clear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pronunciation and intonation which makes the communication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easy to comprehend</w:t>
            </w:r>
          </w:p>
        </w:tc>
      </w:tr>
      <w:tr w:rsidR="00A80556" w:rsidRPr="00EB2BB8" w14:paraId="66C58F3A" w14:textId="77777777" w:rsidTr="00A80556">
        <w:trPr>
          <w:trHeight w:val="783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FD8E8"/>
          </w:tcPr>
          <w:p w14:paraId="55562AE3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FD8E8"/>
          </w:tcPr>
          <w:p w14:paraId="65B82506" w14:textId="5972BC8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9321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169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</w:p>
        </w:tc>
        <w:tc>
          <w:tcPr>
            <w:tcW w:w="80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FD8E8"/>
          </w:tcPr>
          <w:p w14:paraId="647139DC" w14:textId="44B0B2A5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communicates all or 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almost all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the required information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clearly and effectively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(presents and explains slogan along with at least 3 informational elements </w:t>
            </w:r>
            <w:r w:rsidR="00B80169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that are explained during the presentation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) </w:t>
            </w:r>
          </w:p>
        </w:tc>
      </w:tr>
    </w:tbl>
    <w:p w14:paraId="3E3C4540" w14:textId="53B7852A" w:rsidR="00A80556" w:rsidRDefault="00A80556"/>
    <w:p w14:paraId="427C8DB3" w14:textId="77777777" w:rsidR="00A80556" w:rsidRDefault="00A80556"/>
    <w:tbl>
      <w:tblPr>
        <w:tblStyle w:val="TableGrid"/>
        <w:tblW w:w="9932" w:type="dxa"/>
        <w:tblInd w:w="-147" w:type="dxa"/>
        <w:shd w:val="clear" w:color="auto" w:fill="943634"/>
        <w:tblLayout w:type="fixed"/>
        <w:tblLook w:val="04A0" w:firstRow="1" w:lastRow="0" w:firstColumn="1" w:lastColumn="0" w:noHBand="0" w:noVBand="1"/>
      </w:tblPr>
      <w:tblGrid>
        <w:gridCol w:w="786"/>
        <w:gridCol w:w="916"/>
        <w:gridCol w:w="8230"/>
      </w:tblGrid>
      <w:tr w:rsidR="00A80556" w:rsidRPr="00EC4E96" w14:paraId="7E8FA94E" w14:textId="77777777" w:rsidTr="001F69C4">
        <w:trPr>
          <w:trHeight w:val="382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9593"/>
          </w:tcPr>
          <w:p w14:paraId="1824B330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fr-CA"/>
              </w:rPr>
            </w:pPr>
            <w:r w:rsidRPr="00A80556"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  <w:lang w:val="en-CA"/>
              </w:rPr>
              <w:lastRenderedPageBreak/>
              <w:t>Criterion D</w:t>
            </w:r>
          </w:p>
        </w:tc>
        <w:tc>
          <w:tcPr>
            <w:tcW w:w="8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3"/>
          </w:tcPr>
          <w:p w14:paraId="52FAE77E" w14:textId="6E8C1F5F" w:rsidR="00A80556" w:rsidRPr="00A80556" w:rsidRDefault="00A80556" w:rsidP="0056575C">
            <w:pPr>
              <w:rPr>
                <w:rFonts w:ascii="Arial" w:eastAsia="Times New Roman" w:hAnsi="Arial" w:cs="Arial"/>
                <w:b/>
                <w:sz w:val="20"/>
                <w:szCs w:val="20"/>
                <w:lang w:val="en-CA" w:eastAsia="fr-CA"/>
              </w:rPr>
            </w:pPr>
            <w:r w:rsidRPr="00A80556"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  <w:lang w:val="en-CA"/>
              </w:rPr>
              <w:t>WRITING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  <w:lang w:val="en-CA"/>
              </w:rPr>
              <w:t xml:space="preserve"> - Poster</w:t>
            </w:r>
          </w:p>
        </w:tc>
      </w:tr>
      <w:tr w:rsidR="00A80556" w:rsidRPr="00EC4E96" w14:paraId="2F4E2BB5" w14:textId="77777777" w:rsidTr="001F69C4">
        <w:trPr>
          <w:trHeight w:val="52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4B3B2"/>
            <w:vAlign w:val="center"/>
          </w:tcPr>
          <w:p w14:paraId="685F220D" w14:textId="77777777" w:rsidR="00A80556" w:rsidRPr="00A80556" w:rsidRDefault="00A80556" w:rsidP="0056575C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aps/>
                <w:sz w:val="20"/>
                <w:szCs w:val="20"/>
                <w:lang w:val="en-CA"/>
              </w:rPr>
              <w:t>Achievement level</w:t>
            </w:r>
          </w:p>
        </w:tc>
        <w:tc>
          <w:tcPr>
            <w:tcW w:w="8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B3B2"/>
            <w:vAlign w:val="center"/>
          </w:tcPr>
          <w:p w14:paraId="24AA2B5C" w14:textId="77777777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sz w:val="20"/>
                <w:szCs w:val="20"/>
                <w:lang w:val="en-CA"/>
              </w:rPr>
              <w:t>LEVEL DESCRIPTOR</w:t>
            </w:r>
          </w:p>
        </w:tc>
      </w:tr>
      <w:tr w:rsidR="001F69C4" w:rsidRPr="00EB2BB8" w14:paraId="22A42255" w14:textId="77777777" w:rsidTr="001F69C4">
        <w:trPr>
          <w:trHeight w:val="50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0D5D4"/>
            <w:vAlign w:val="center"/>
          </w:tcPr>
          <w:p w14:paraId="64EF9CF0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0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2543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MS Gothic" w:eastAsia="MS Gothic" w:hAnsi="MS Gothic" w:cs="Aria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915" w:type="dxa"/>
            <w:tcBorders>
              <w:top w:val="single" w:sz="12" w:space="0" w:color="auto"/>
              <w:left w:val="nil"/>
            </w:tcBorders>
            <w:shd w:val="clear" w:color="auto" w:fill="F0D5D4"/>
            <w:vAlign w:val="center"/>
          </w:tcPr>
          <w:p w14:paraId="57648963" w14:textId="77777777" w:rsidR="00A80556" w:rsidRPr="00A80556" w:rsidRDefault="00A80556" w:rsidP="0056575C">
            <w:pPr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8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0D5D4"/>
            <w:vAlign w:val="center"/>
          </w:tcPr>
          <w:p w14:paraId="46F791E0" w14:textId="77777777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sz w:val="20"/>
                <w:szCs w:val="20"/>
                <w:lang w:val="en-CA"/>
              </w:rPr>
              <w:t>The student does not reach a standard described by any of the descriptors below.</w:t>
            </w:r>
          </w:p>
        </w:tc>
      </w:tr>
      <w:tr w:rsidR="001F69C4" w:rsidRPr="00EB2BB8" w14:paraId="2053B43B" w14:textId="77777777" w:rsidTr="001F69C4">
        <w:trPr>
          <w:trHeight w:val="387"/>
        </w:trPr>
        <w:tc>
          <w:tcPr>
            <w:tcW w:w="786" w:type="dxa"/>
            <w:vMerge w:val="restart"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0DC5D632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642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  <w:p w14:paraId="79B7024B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  <w:p w14:paraId="7CDFF80B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2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4569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915" w:type="dxa"/>
            <w:shd w:val="clear" w:color="auto" w:fill="E4B3B2"/>
          </w:tcPr>
          <w:p w14:paraId="373BC77E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3017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E4B3B2"/>
          </w:tcPr>
          <w:p w14:paraId="0B60EC3E" w14:textId="1C8909A6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limited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(almost no E-waste specific vocabulary found on poster)</w:t>
            </w:r>
          </w:p>
        </w:tc>
      </w:tr>
      <w:tr w:rsidR="001F69C4" w:rsidRPr="00EB2BB8" w14:paraId="76246148" w14:textId="77777777" w:rsidTr="001F69C4">
        <w:trPr>
          <w:trHeight w:val="610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46360DA1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shd w:val="clear" w:color="auto" w:fill="E4B3B2"/>
          </w:tcPr>
          <w:p w14:paraId="22B5BD4B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5672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E4B3B2"/>
          </w:tcPr>
          <w:p w14:paraId="312BBDFD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limited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many errors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often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hinder communication</w:t>
            </w:r>
          </w:p>
        </w:tc>
      </w:tr>
      <w:tr w:rsidR="001F69C4" w:rsidRPr="00EB2BB8" w14:paraId="2BFAE9D4" w14:textId="77777777" w:rsidTr="001F69C4">
        <w:trPr>
          <w:trHeight w:val="475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6CB50735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shd w:val="clear" w:color="auto" w:fill="E4B3B2"/>
          </w:tcPr>
          <w:p w14:paraId="77E2666D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6957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E4B3B2"/>
          </w:tcPr>
          <w:p w14:paraId="43804C46" w14:textId="4FB63CE2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presents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 information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in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partially recognizable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format using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 basic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cohesive devices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(Very little creativity to make the poster visually appealing. Information is not organized so that the audience can understand what is being presented). </w:t>
            </w:r>
          </w:p>
        </w:tc>
      </w:tr>
      <w:tr w:rsidR="001F69C4" w:rsidRPr="00EB2BB8" w14:paraId="400BAC89" w14:textId="77777777" w:rsidTr="001F69C4">
        <w:trPr>
          <w:trHeight w:val="628"/>
        </w:trPr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4B3B2"/>
            <w:vAlign w:val="center"/>
          </w:tcPr>
          <w:p w14:paraId="53E94008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E4B3B2"/>
          </w:tcPr>
          <w:p w14:paraId="364A60D4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5573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4B3B2"/>
          </w:tcPr>
          <w:p w14:paraId="5E716A66" w14:textId="48573445" w:rsidR="00A80556" w:rsidRPr="00A80556" w:rsidRDefault="00A80556" w:rsidP="005657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communicates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limited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relevant information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 sense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audience and purpose to suit the context.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(Slogan and at least 3 accurate informational elements are not very visible at all to the audience). </w:t>
            </w:r>
          </w:p>
        </w:tc>
      </w:tr>
      <w:tr w:rsidR="001F69C4" w:rsidRPr="00EB2BB8" w14:paraId="142DC25E" w14:textId="77777777" w:rsidTr="001F69C4">
        <w:trPr>
          <w:trHeight w:val="387"/>
        </w:trPr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0D5D4"/>
            <w:vAlign w:val="center"/>
          </w:tcPr>
          <w:p w14:paraId="1AE6E9AD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3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5718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MS Gothic" w:eastAsia="MS Gothic" w:hAnsi="MS Gothic" w:cs="Aria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  <w:p w14:paraId="279F4686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  <w:p w14:paraId="246150C2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4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4374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915" w:type="dxa"/>
            <w:tcBorders>
              <w:top w:val="single" w:sz="12" w:space="0" w:color="auto"/>
            </w:tcBorders>
            <w:shd w:val="clear" w:color="auto" w:fill="F0D5D4"/>
          </w:tcPr>
          <w:p w14:paraId="4463E04B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52495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0D5D4"/>
          </w:tcPr>
          <w:p w14:paraId="46A07177" w14:textId="29E313FB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basic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(few E-waste specific vocabulary on poster)</w:t>
            </w:r>
          </w:p>
        </w:tc>
      </w:tr>
      <w:tr w:rsidR="001F69C4" w:rsidRPr="00EB2BB8" w14:paraId="685CC263" w14:textId="77777777" w:rsidTr="001F69C4">
        <w:trPr>
          <w:trHeight w:val="492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F0D5D4"/>
            <w:vAlign w:val="center"/>
          </w:tcPr>
          <w:p w14:paraId="3A864559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shd w:val="clear" w:color="auto" w:fill="F0D5D4"/>
          </w:tcPr>
          <w:p w14:paraId="4C1F3FD2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69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F0D5D4"/>
          </w:tcPr>
          <w:p w14:paraId="65E048FB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basic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 errors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sometimes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hinder communication</w:t>
            </w:r>
          </w:p>
        </w:tc>
      </w:tr>
      <w:tr w:rsidR="001F69C4" w:rsidRPr="00EB2BB8" w14:paraId="443AA2C3" w14:textId="77777777" w:rsidTr="001F69C4">
        <w:trPr>
          <w:trHeight w:val="661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F0D5D4"/>
            <w:vAlign w:val="center"/>
          </w:tcPr>
          <w:p w14:paraId="499A3DCF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shd w:val="clear" w:color="auto" w:fill="F0D5D4"/>
          </w:tcPr>
          <w:p w14:paraId="3D4212FA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9808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F0D5D4"/>
          </w:tcPr>
          <w:p w14:paraId="2ADEE66D" w14:textId="50C3FB28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organizes information in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recognizable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format using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range of basic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cohesive devices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(Use of some creativity and a bit of originality to make the poster visually appealing. Some information is organized so that the audience can mostly understand what is being presented).</w:t>
            </w:r>
          </w:p>
        </w:tc>
      </w:tr>
      <w:tr w:rsidR="001F69C4" w:rsidRPr="00EB2BB8" w14:paraId="24D587C6" w14:textId="77777777" w:rsidTr="001F69C4">
        <w:trPr>
          <w:trHeight w:val="672"/>
        </w:trPr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0D5D4"/>
            <w:vAlign w:val="center"/>
          </w:tcPr>
          <w:p w14:paraId="1882F167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F0D5D4"/>
          </w:tcPr>
          <w:p w14:paraId="7273B8BC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6378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0D5D4"/>
          </w:tcPr>
          <w:p w14:paraId="5C82E69A" w14:textId="2D792425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communicates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relevant information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some sense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audience and purpose to suit the context.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(Slogan and at least 3 accurate informational elements are somewhat visible to the audience).</w:t>
            </w:r>
          </w:p>
        </w:tc>
      </w:tr>
      <w:tr w:rsidR="001F69C4" w:rsidRPr="00EB2BB8" w14:paraId="21A487BD" w14:textId="77777777" w:rsidTr="001F69C4">
        <w:trPr>
          <w:trHeight w:val="517"/>
        </w:trPr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4B3B2"/>
            <w:vAlign w:val="center"/>
          </w:tcPr>
          <w:p w14:paraId="2EC68B00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5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1024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  <w:p w14:paraId="11CF5133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  <w:p w14:paraId="596ACEF8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6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4551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915" w:type="dxa"/>
            <w:tcBorders>
              <w:top w:val="single" w:sz="12" w:space="0" w:color="auto"/>
            </w:tcBorders>
            <w:shd w:val="clear" w:color="auto" w:fill="E4B3B2"/>
          </w:tcPr>
          <w:p w14:paraId="7192D7D5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76127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4B3B2"/>
          </w:tcPr>
          <w:p w14:paraId="296EFB1E" w14:textId="432DD4ED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(some E-waste specific vocabulary on poster) </w:t>
            </w:r>
          </w:p>
        </w:tc>
      </w:tr>
      <w:tr w:rsidR="001F69C4" w:rsidRPr="00EB2BB8" w14:paraId="58642AFF" w14:textId="77777777" w:rsidTr="001F69C4">
        <w:trPr>
          <w:trHeight w:val="667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3FF82F55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shd w:val="clear" w:color="auto" w:fill="E4B3B2"/>
          </w:tcPr>
          <w:p w14:paraId="2F3CA945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7748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E4B3B2"/>
          </w:tcPr>
          <w:p w14:paraId="45368A4B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 with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few errors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which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do not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hinder communication</w:t>
            </w:r>
          </w:p>
        </w:tc>
      </w:tr>
      <w:tr w:rsidR="001F69C4" w:rsidRPr="00EB2BB8" w14:paraId="7CC09A49" w14:textId="77777777" w:rsidTr="001F69C4">
        <w:trPr>
          <w:trHeight w:val="605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E4B3B2"/>
            <w:vAlign w:val="center"/>
          </w:tcPr>
          <w:p w14:paraId="15D26AFB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shd w:val="clear" w:color="auto" w:fill="E4B3B2"/>
          </w:tcPr>
          <w:p w14:paraId="445ED9B4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24453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E4B3B2"/>
          </w:tcPr>
          <w:p w14:paraId="05D2A2EA" w14:textId="0F54E7F5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organizes information in an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appropriate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format using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simple and some complex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cohesive devices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(Use of some creativity and originality to make the poster visually appealing. Most information is organized so that the audience understands what is being presented).</w:t>
            </w:r>
          </w:p>
        </w:tc>
      </w:tr>
      <w:tr w:rsidR="001F69C4" w:rsidRPr="00EB2BB8" w14:paraId="10374D0E" w14:textId="77777777" w:rsidTr="001F69C4">
        <w:trPr>
          <w:trHeight w:val="822"/>
        </w:trPr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4B3B2"/>
            <w:vAlign w:val="center"/>
          </w:tcPr>
          <w:p w14:paraId="03EBD3F7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E4B3B2"/>
          </w:tcPr>
          <w:p w14:paraId="092F5E82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12126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4B3B2"/>
          </w:tcPr>
          <w:p w14:paraId="79496868" w14:textId="4CF939C5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communicates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most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relevant information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 sense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audience and purpose to suit the context.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(Slogan and at least 3 accurate informational elements about E-waste are mostly clear and somewhat visible).</w:t>
            </w:r>
          </w:p>
        </w:tc>
      </w:tr>
      <w:tr w:rsidR="001F69C4" w:rsidRPr="00EB2BB8" w14:paraId="019895DC" w14:textId="77777777" w:rsidTr="001F69C4">
        <w:trPr>
          <w:trHeight w:val="454"/>
        </w:trPr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0D5D4"/>
            <w:vAlign w:val="center"/>
          </w:tcPr>
          <w:p w14:paraId="3493BB86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7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00790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  <w:p w14:paraId="228DC851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  <w:p w14:paraId="344A8D97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  <w:t xml:space="preserve">8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7703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915" w:type="dxa"/>
            <w:tcBorders>
              <w:top w:val="single" w:sz="12" w:space="0" w:color="auto"/>
            </w:tcBorders>
            <w:shd w:val="clear" w:color="auto" w:fill="F0D5D4"/>
          </w:tcPr>
          <w:p w14:paraId="2B269C3E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proofErr w:type="spellStart"/>
            <w:r w:rsidRPr="00A80556">
              <w:rPr>
                <w:rFonts w:ascii="Arial" w:eastAsia="Times New Roman" w:hAnsi="Arial" w:cs="Arial"/>
                <w:lang w:val="en-CA" w:eastAsia="fr-CA"/>
              </w:rPr>
              <w:t>i</w:t>
            </w:r>
            <w:proofErr w:type="spellEnd"/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93405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0D5D4"/>
          </w:tcPr>
          <w:p w14:paraId="0344CDD2" w14:textId="1BE28C91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wide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vocabulary</w:t>
            </w:r>
            <w:r w:rsidR="001F69C4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(specific E-waste vocabulary present on poster)</w:t>
            </w:r>
          </w:p>
        </w:tc>
      </w:tr>
      <w:tr w:rsidR="001F69C4" w:rsidRPr="00EB2BB8" w14:paraId="418A83E9" w14:textId="77777777" w:rsidTr="001F69C4">
        <w:trPr>
          <w:trHeight w:val="439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F0D5D4"/>
          </w:tcPr>
          <w:p w14:paraId="55B9BE9D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915" w:type="dxa"/>
            <w:shd w:val="clear" w:color="auto" w:fill="F0D5D4"/>
          </w:tcPr>
          <w:p w14:paraId="51D26585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202107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F0D5D4"/>
          </w:tcPr>
          <w:p w14:paraId="0F8D79E8" w14:textId="77777777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uses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wide range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grammatical structures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generally accurately</w:t>
            </w:r>
          </w:p>
        </w:tc>
      </w:tr>
      <w:tr w:rsidR="001F69C4" w:rsidRPr="00EB2BB8" w14:paraId="7D82DBD7" w14:textId="77777777" w:rsidTr="001F69C4">
        <w:trPr>
          <w:trHeight w:val="1089"/>
        </w:trPr>
        <w:tc>
          <w:tcPr>
            <w:tcW w:w="786" w:type="dxa"/>
            <w:vMerge/>
            <w:tcBorders>
              <w:left w:val="single" w:sz="12" w:space="0" w:color="auto"/>
            </w:tcBorders>
            <w:shd w:val="clear" w:color="auto" w:fill="F0D5D4"/>
          </w:tcPr>
          <w:p w14:paraId="79F3582F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915" w:type="dxa"/>
            <w:shd w:val="clear" w:color="auto" w:fill="F0D5D4"/>
          </w:tcPr>
          <w:p w14:paraId="078AFB6A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iii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21005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right w:val="single" w:sz="12" w:space="0" w:color="auto"/>
            </w:tcBorders>
            <w:shd w:val="clear" w:color="auto" w:fill="F0D5D4"/>
          </w:tcPr>
          <w:p w14:paraId="79DBBA31" w14:textId="0F291F76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organizes information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effectively and coherently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in an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appropriate 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format using a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wide range of simple and some complex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cohesive devices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(Use of creativity and originality to make poster visually appealing. Poster is organized in such a way that the audience understands what is being represented). </w:t>
            </w:r>
          </w:p>
        </w:tc>
      </w:tr>
      <w:tr w:rsidR="001F69C4" w:rsidRPr="00EB2BB8" w14:paraId="2D1BCA12" w14:textId="77777777" w:rsidTr="001F69C4">
        <w:trPr>
          <w:trHeight w:val="804"/>
        </w:trPr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0D5D4"/>
          </w:tcPr>
          <w:p w14:paraId="2038B2A1" w14:textId="77777777" w:rsidR="00A80556" w:rsidRPr="00A80556" w:rsidRDefault="00A80556" w:rsidP="005657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F0D5D4"/>
          </w:tcPr>
          <w:p w14:paraId="3A299724" w14:textId="77777777" w:rsidR="00A80556" w:rsidRPr="00A80556" w:rsidRDefault="00A80556" w:rsidP="0056575C">
            <w:pPr>
              <w:jc w:val="right"/>
              <w:rPr>
                <w:rFonts w:ascii="Arial" w:eastAsia="Times New Roman" w:hAnsi="Arial" w:cs="Arial"/>
                <w:lang w:val="en-CA" w:eastAsia="fr-CA"/>
              </w:rPr>
            </w:pPr>
            <w:r w:rsidRPr="00A80556">
              <w:rPr>
                <w:rFonts w:ascii="Arial" w:eastAsia="Times New Roman" w:hAnsi="Arial" w:cs="Arial"/>
                <w:lang w:val="en-CA" w:eastAsia="fr-CA"/>
              </w:rPr>
              <w:t xml:space="preserve">iv </w:t>
            </w:r>
            <w:sdt>
              <w:sdtPr>
                <w:rPr>
                  <w:rFonts w:ascii="Arial" w:eastAsia="Times New Roman" w:hAnsi="Arial" w:cs="Arial"/>
                  <w:lang w:eastAsia="fr-CA"/>
                </w:rPr>
                <w:id w:val="-117171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556">
                  <w:rPr>
                    <w:rFonts w:ascii="Segoe UI Symbol" w:eastAsia="MS Gothic" w:hAnsi="Segoe UI Symbol" w:cs="Segoe UI Symbol"/>
                    <w:lang w:val="en-CA" w:eastAsia="fr-CA"/>
                  </w:rPr>
                  <w:t>☐</w:t>
                </w:r>
              </w:sdtContent>
            </w:sdt>
          </w:p>
        </w:tc>
        <w:tc>
          <w:tcPr>
            <w:tcW w:w="82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0D5D4"/>
          </w:tcPr>
          <w:p w14:paraId="689812F2" w14:textId="315B6DB4" w:rsidR="00A80556" w:rsidRPr="00A80556" w:rsidRDefault="00A80556" w:rsidP="00565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communicates all or 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almost all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the required information with </w:t>
            </w:r>
            <w:r w:rsidRPr="00A80556">
              <w:rPr>
                <w:rStyle w:val="tei-hi6"/>
                <w:rFonts w:ascii="Arial" w:hAnsi="Arial" w:cs="Arial"/>
                <w:b/>
                <w:bCs/>
                <w:color w:val="333333"/>
                <w:sz w:val="20"/>
                <w:szCs w:val="20"/>
                <w:lang w:val="en-CA"/>
              </w:rPr>
              <w:t>a clear sense</w:t>
            </w:r>
            <w:r w:rsidRPr="00A80556"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> of audience and purpose to suit the context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CA"/>
              </w:rPr>
              <w:t xml:space="preserve"> (Slogan and at least 3 accurate informational elements, about E-waste, are clear and visible).</w:t>
            </w:r>
          </w:p>
        </w:tc>
      </w:tr>
    </w:tbl>
    <w:p w14:paraId="3AFD07E5" w14:textId="77777777" w:rsidR="00A80556" w:rsidRDefault="00A80556"/>
    <w:sectPr w:rsidR="00A80556" w:rsidSect="00600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4837"/>
    <w:multiLevelType w:val="hybridMultilevel"/>
    <w:tmpl w:val="655A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3"/>
    <w:rsid w:val="001F69C4"/>
    <w:rsid w:val="00245586"/>
    <w:rsid w:val="002B517F"/>
    <w:rsid w:val="00343944"/>
    <w:rsid w:val="005F37FD"/>
    <w:rsid w:val="0060054C"/>
    <w:rsid w:val="006938B3"/>
    <w:rsid w:val="008637B3"/>
    <w:rsid w:val="008D7C98"/>
    <w:rsid w:val="00A80556"/>
    <w:rsid w:val="00B80169"/>
    <w:rsid w:val="00D550F7"/>
    <w:rsid w:val="00E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14034"/>
  <w15:chartTrackingRefBased/>
  <w15:docId w15:val="{0D25621B-CA06-014C-B384-B7416C6D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556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i-hi6">
    <w:name w:val="tei-hi6"/>
    <w:basedOn w:val="DefaultParagraphFont"/>
    <w:rsid w:val="00A80556"/>
  </w:style>
  <w:style w:type="paragraph" w:styleId="ListParagraph">
    <w:name w:val="List Paragraph"/>
    <w:basedOn w:val="Normal"/>
    <w:uiPriority w:val="34"/>
    <w:qFormat/>
    <w:rsid w:val="00B8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Alyssia Bray</dc:creator>
  <cp:keywords/>
  <dc:description/>
  <cp:lastModifiedBy>Alyssia Bray</cp:lastModifiedBy>
  <cp:revision>5</cp:revision>
  <dcterms:created xsi:type="dcterms:W3CDTF">2020-11-09T17:21:00Z</dcterms:created>
  <dcterms:modified xsi:type="dcterms:W3CDTF">2020-11-10T12:52:00Z</dcterms:modified>
</cp:coreProperties>
</file>